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A" w:rsidRDefault="00E23320" w:rsidP="00E23320">
      <w:pPr>
        <w:jc w:val="center"/>
        <w:rPr>
          <w:rFonts w:ascii="Calibri"/>
          <w:b/>
          <w:color w:val="C95328"/>
          <w:w w:val="90"/>
          <w:sz w:val="32"/>
        </w:rPr>
      </w:pPr>
      <w:r w:rsidRPr="00E23320">
        <w:rPr>
          <w:rFonts w:ascii="Calibri"/>
          <w:b/>
          <w:color w:val="C95328"/>
          <w:spacing w:val="-3"/>
          <w:w w:val="90"/>
          <w:sz w:val="32"/>
        </w:rPr>
        <w:t>SYS</w:t>
      </w:r>
      <w:r w:rsidRPr="00E23320">
        <w:rPr>
          <w:rFonts w:ascii="Calibri"/>
          <w:b/>
          <w:color w:val="C95328"/>
          <w:spacing w:val="-4"/>
          <w:w w:val="90"/>
          <w:sz w:val="32"/>
        </w:rPr>
        <w:t>TEM</w:t>
      </w:r>
      <w:r w:rsidRPr="00E23320">
        <w:rPr>
          <w:rFonts w:ascii="Calibri"/>
          <w:b/>
          <w:color w:val="C95328"/>
          <w:spacing w:val="-5"/>
          <w:w w:val="90"/>
          <w:sz w:val="32"/>
        </w:rPr>
        <w:t xml:space="preserve"> </w:t>
      </w:r>
      <w:r w:rsidRPr="00E23320">
        <w:rPr>
          <w:rFonts w:ascii="Calibri"/>
          <w:b/>
          <w:color w:val="C95328"/>
          <w:w w:val="90"/>
          <w:sz w:val="32"/>
        </w:rPr>
        <w:t>MAINTENANCE</w:t>
      </w:r>
      <w:r w:rsidRPr="00E23320">
        <w:rPr>
          <w:rFonts w:ascii="Calibri"/>
          <w:b/>
          <w:color w:val="C95328"/>
          <w:spacing w:val="-4"/>
          <w:w w:val="90"/>
          <w:sz w:val="32"/>
        </w:rPr>
        <w:t xml:space="preserve"> </w:t>
      </w:r>
      <w:r w:rsidRPr="00E23320">
        <w:rPr>
          <w:rFonts w:ascii="Calibri"/>
          <w:b/>
          <w:color w:val="C95328"/>
          <w:w w:val="90"/>
          <w:sz w:val="32"/>
        </w:rPr>
        <w:t>PLAN</w:t>
      </w:r>
    </w:p>
    <w:p w:rsidR="00ED73D5" w:rsidRPr="00E23320" w:rsidRDefault="00ED73D5" w:rsidP="00E2332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/>
          <w:b/>
          <w:color w:val="C95328"/>
          <w:w w:val="90"/>
          <w:sz w:val="32"/>
        </w:rPr>
        <w:t>(roof, furnace, major appliances, water heater, etc.)</w:t>
      </w:r>
      <w:bookmarkStart w:id="0" w:name="_GoBack"/>
      <w:bookmarkEnd w:id="0"/>
    </w:p>
    <w:p w:rsidR="007055DA" w:rsidRDefault="007055DA">
      <w:pPr>
        <w:rPr>
          <w:rFonts w:ascii="Calibri" w:eastAsia="Calibri" w:hAnsi="Calibri" w:cs="Calibri"/>
          <w:sz w:val="20"/>
          <w:szCs w:val="20"/>
        </w:rPr>
      </w:pPr>
    </w:p>
    <w:p w:rsidR="007055DA" w:rsidRDefault="007055DA">
      <w:pPr>
        <w:spacing w:before="6"/>
        <w:rPr>
          <w:rFonts w:ascii="Calibri" w:eastAsia="Calibri" w:hAnsi="Calibri" w:cs="Calibri"/>
          <w:sz w:val="15"/>
          <w:szCs w:val="15"/>
        </w:rPr>
      </w:pPr>
    </w:p>
    <w:tbl>
      <w:tblPr>
        <w:tblW w:w="139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610"/>
        <w:gridCol w:w="1350"/>
        <w:gridCol w:w="1480"/>
        <w:gridCol w:w="1530"/>
        <w:gridCol w:w="1440"/>
        <w:gridCol w:w="1557"/>
        <w:gridCol w:w="1773"/>
      </w:tblGrid>
      <w:tr w:rsidR="00E23320" w:rsidTr="00E23320">
        <w:trPr>
          <w:trHeight w:hRule="exact" w:val="1311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3"/>
                <w:sz w:val="24"/>
              </w:rPr>
              <w:t>System</w:t>
            </w:r>
          </w:p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69" w:righ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3"/>
                <w:sz w:val="24"/>
              </w:rPr>
              <w:t>Warranty</w:t>
            </w:r>
            <w:r>
              <w:rPr>
                <w:rFonts w:ascii="Calibri"/>
                <w:color w:val="0C0808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Coverage</w:t>
            </w:r>
            <w:r>
              <w:rPr>
                <w:rFonts w:ascii="Calibri"/>
                <w:color w:val="0C0808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(Old</w:t>
            </w:r>
            <w:r>
              <w:rPr>
                <w:rFonts w:ascii="Calibri"/>
                <w:color w:val="0C0808"/>
                <w:spacing w:val="1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System)</w:t>
            </w:r>
          </w:p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69" w:righ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Life</w:t>
            </w:r>
            <w:r>
              <w:rPr>
                <w:rFonts w:ascii="Calibri"/>
                <w:color w:val="0C0808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C0808"/>
                <w:sz w:val="24"/>
              </w:rPr>
              <w:t>Used</w:t>
            </w:r>
            <w:r>
              <w:rPr>
                <w:rFonts w:ascii="Calibri"/>
                <w:color w:val="0C0808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(Old</w:t>
            </w:r>
            <w:r>
              <w:rPr>
                <w:rFonts w:ascii="Calibri"/>
                <w:color w:val="0C0808"/>
                <w:spacing w:val="1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System)</w:t>
            </w:r>
          </w:p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70" w:right="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Life</w:t>
            </w:r>
            <w:r>
              <w:rPr>
                <w:rFonts w:ascii="Calibri"/>
                <w:color w:val="0C0808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Expectancy</w:t>
            </w:r>
            <w:r>
              <w:rPr>
                <w:rFonts w:ascii="Calibri"/>
                <w:color w:val="0C0808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(Old</w:t>
            </w:r>
            <w:r>
              <w:rPr>
                <w:rFonts w:ascii="Calibri"/>
                <w:color w:val="0C0808"/>
                <w:spacing w:val="1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System)</w:t>
            </w:r>
          </w:p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Upkeep</w:t>
            </w:r>
          </w:p>
          <w:p w:rsidR="007055DA" w:rsidRDefault="00E23320">
            <w:pPr>
              <w:pStyle w:val="TableParagraph"/>
              <w:spacing w:before="19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1"/>
                <w:sz w:val="24"/>
              </w:rPr>
              <w:t>Options</w:t>
            </w:r>
          </w:p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69" w:right="9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Estimated</w:t>
            </w:r>
            <w:r>
              <w:rPr>
                <w:rFonts w:ascii="Calibri"/>
                <w:color w:val="0C0808"/>
                <w:spacing w:val="23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Cost</w:t>
            </w:r>
            <w:r>
              <w:rPr>
                <w:rFonts w:ascii="Calibri"/>
                <w:color w:val="0C0808"/>
                <w:spacing w:val="-1"/>
                <w:sz w:val="24"/>
              </w:rPr>
              <w:t>(New</w:t>
            </w:r>
            <w:r>
              <w:rPr>
                <w:rFonts w:ascii="Calibri"/>
                <w:color w:val="0C0808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System)</w:t>
            </w:r>
          </w:p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69" w:righ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1"/>
                <w:sz w:val="24"/>
              </w:rPr>
              <w:t>Repair/</w:t>
            </w:r>
            <w:r>
              <w:rPr>
                <w:rFonts w:ascii="Calibri"/>
                <w:color w:val="0C0808"/>
                <w:spacing w:val="20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Replacement</w:t>
            </w:r>
            <w:r>
              <w:rPr>
                <w:rFonts w:ascii="Calibri"/>
                <w:color w:val="0C0808"/>
                <w:spacing w:val="23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Strategy</w:t>
            </w:r>
          </w:p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16" w:space="0" w:color="2AABE2"/>
              <w:right w:val="single" w:sz="8" w:space="0" w:color="2AABE2"/>
            </w:tcBorders>
          </w:tcPr>
          <w:p w:rsidR="007055DA" w:rsidRDefault="00E23320">
            <w:pPr>
              <w:pStyle w:val="TableParagraph"/>
              <w:spacing w:before="21" w:line="255" w:lineRule="auto"/>
              <w:ind w:left="69" w:righ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5"/>
                <w:sz w:val="24"/>
              </w:rPr>
              <w:t>Ta</w:t>
            </w:r>
            <w:r>
              <w:rPr>
                <w:rFonts w:ascii="Calibri"/>
                <w:color w:val="0C0808"/>
                <w:spacing w:val="-6"/>
                <w:sz w:val="24"/>
              </w:rPr>
              <w:t>rget</w:t>
            </w:r>
            <w:r>
              <w:rPr>
                <w:rFonts w:ascii="Calibri"/>
                <w:color w:val="0C0808"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Replacement</w:t>
            </w:r>
            <w:r>
              <w:rPr>
                <w:rFonts w:ascii="Calibri"/>
                <w:color w:val="0C0808"/>
                <w:spacing w:val="23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Date</w:t>
            </w:r>
          </w:p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16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  <w:p w:rsidR="00E23320" w:rsidRDefault="00E23320"/>
        </w:tc>
      </w:tr>
      <w:tr w:rsidR="00E23320" w:rsidTr="00E23320">
        <w:trPr>
          <w:trHeight w:val="614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  <w:p w:rsidR="00E23320" w:rsidRDefault="00E23320"/>
          <w:p w:rsidR="00E23320" w:rsidRDefault="00E23320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  <w:shd w:val="clear" w:color="auto" w:fill="C7EAFB"/>
          </w:tcPr>
          <w:p w:rsidR="007055DA" w:rsidRDefault="007055DA"/>
        </w:tc>
      </w:tr>
      <w:tr w:rsidR="00E23320" w:rsidTr="00E23320">
        <w:trPr>
          <w:trHeight w:val="576"/>
        </w:trPr>
        <w:tc>
          <w:tcPr>
            <w:tcW w:w="225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261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35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8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3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440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557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  <w:tc>
          <w:tcPr>
            <w:tcW w:w="1773" w:type="dxa"/>
            <w:tcBorders>
              <w:top w:val="single" w:sz="8" w:space="0" w:color="2AABE2"/>
              <w:left w:val="single" w:sz="8" w:space="0" w:color="2AABE2"/>
              <w:bottom w:val="single" w:sz="8" w:space="0" w:color="2AABE2"/>
              <w:right w:val="single" w:sz="8" w:space="0" w:color="2AABE2"/>
            </w:tcBorders>
          </w:tcPr>
          <w:p w:rsidR="007055DA" w:rsidRDefault="007055DA"/>
        </w:tc>
      </w:tr>
    </w:tbl>
    <w:p w:rsidR="007055DA" w:rsidRDefault="007055DA">
      <w:pPr>
        <w:rPr>
          <w:rFonts w:ascii="Calibri" w:eastAsia="Calibri" w:hAnsi="Calibri" w:cs="Calibri"/>
          <w:sz w:val="20"/>
          <w:szCs w:val="20"/>
        </w:rPr>
      </w:pPr>
    </w:p>
    <w:p w:rsidR="007055DA" w:rsidRDefault="007055DA">
      <w:pPr>
        <w:rPr>
          <w:rFonts w:ascii="Calibri" w:eastAsia="Calibri" w:hAnsi="Calibri" w:cs="Calibri"/>
          <w:sz w:val="20"/>
          <w:szCs w:val="20"/>
        </w:rPr>
      </w:pPr>
    </w:p>
    <w:p w:rsidR="007055DA" w:rsidRDefault="007055DA">
      <w:pPr>
        <w:spacing w:before="1"/>
        <w:rPr>
          <w:rFonts w:ascii="Calibri" w:eastAsia="Calibri" w:hAnsi="Calibri" w:cs="Calibri"/>
        </w:rPr>
      </w:pPr>
    </w:p>
    <w:sectPr w:rsidR="007055DA" w:rsidSect="00E23320">
      <w:type w:val="continuous"/>
      <w:pgSz w:w="15840" w:h="12240" w:orient="landscape"/>
      <w:pgMar w:top="1040" w:right="1500" w:bottom="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55DA"/>
    <w:rsid w:val="007055DA"/>
    <w:rsid w:val="00E23320"/>
    <w:rsid w:val="00E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26DF"/>
  <w15:docId w15:val="{6761363C-6508-4C9C-881C-B4F8183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7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7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 Housing Counselors Training Module 4.2 Study Guide</vt:lpstr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 Housing Counselors Training Module 4.2 Study Guide</dc:title>
  <dc:subject>Module 4.2</dc:subject>
  <dc:creator>U.S Department of Housing and Urban Development</dc:creator>
  <cp:keywords>Training; Housing Counselor; Module 4.2</cp:keywords>
  <cp:lastModifiedBy>Nancy Gilman</cp:lastModifiedBy>
  <cp:revision>3</cp:revision>
  <cp:lastPrinted>2017-12-18T16:11:00Z</cp:lastPrinted>
  <dcterms:created xsi:type="dcterms:W3CDTF">2017-12-14T10:57:00Z</dcterms:created>
  <dcterms:modified xsi:type="dcterms:W3CDTF">2017-12-18T16:11:00Z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2017-12-14T00:00:00Z</vt:filetime>
  </property>
</Properties>
</file>